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265 vom 14. November 1975</w:t>
      </w:r>
    </w:p>
    <w:p>
      <w:r>
        <w:t>Bundesgericht (BGE), 1975-11-14, DE</w:t>
      </w:r>
    </w:p>
    <w:p>
      <w:r>
        <w:rPr>
          <w:b/>
        </w:rPr>
        <w:t xml:space="preserve">Quelle: </w:t>
      </w:r>
      <w:r>
        <w:t>https://mcp.opencaselaw.ch/entscheid/bge_101 IB 265</w:t>
      </w:r>
    </w:p>
    <w:p>
      <w:r>
        <w:t>FR: BGE 101 IB 265 du 14 novembre 1975</w:t>
      </w:r>
    </w:p>
    <w:p>
      <w:r>
        <w:t>IT: BGE 101 IB 265 del 14 novembre 1975</w:t>
      </w:r>
    </w:p>
    <w:p>
      <w:pPr>
        <w:pStyle w:val="Heading2"/>
      </w:pPr>
      <w:r>
        <w:t>Regeste</w:t>
      </w:r>
    </w:p>
    <w:p>
      <w:r>
        <w:t>Regeste Strassenverkehr, Sonntagsfahrverbot für schwere Motorwagen zur Güterbeförderung (Art. 2 Abs. 2 SVG, Art. 91 ff. VRV). Verweigerung einer Ausnahmebewilligung, weil dem Gesuchsteller zugemutet werden kann, anstelle eines schweren Lastwagens mehrere leichte Fahrzeuge einzusetzen.</w:t>
      </w:r>
    </w:p>
    <w:p>
      <w:pPr>
        <w:pStyle w:val="Heading2"/>
      </w:pPr>
      <w:r>
        <w:t>Erwägungen</w:t>
      </w:r>
    </w:p>
    <w:p>
      <w:r>
        <w:rPr>
          <w:b/>
        </w:rPr>
        <w:t>E. 1</w:t>
      </w:r>
    </w:p>
    <w:p>
      <w:r>
        <w:t>Das Sonntags- und Nachtfahrverbot für schwere Motorwagen zur Güterbeförderung soll offenbar die Bevölkerung vor übermässiger Belästigung durch Lärm, Erschütterungen und Abgase schützen wie auch eine gewisse Gewähr dafür bieten, dass die Vorschriften über die Ruhezeit der berufsmässigen Motorfahrzeugführer beachtet werden. Das Verbot muss nach seinem Sinn und Zweck strikte gehandhabt werden. Ausnahmen sind nach Art. 92 Abs. 1 VRV nur zulässig, wenn die Fahrt am Sonntag oder zur Nachtzeit dringend ist und weder durch organisatorische Massnahmen noch durch die Wahl eines andern Verkehrsmittels vermieden werden kann. Mit diesen Anforderungen ist es grundsätzlich streng zu nehmen. Immerhin dürfen sie nicht überspannt werden. Eine Ausnahmebewilligung ist als zulässig zu erachten, wenn der Transport am Sonntag oder zur Nachtzeit an sich als dringlich angesehen werden kann und die Verwendung schwerer Motorwagen weder durch zumutbare organisatorische Massnahmen noch durch die zumutbare Wahl eines andern Verkehrsmittels vermieden werden kann. Von dieser Auffassung geht auch das EJPD aus.</w:t>
      </w:r>
    </w:p>
    <w:p>
      <w:r>
        <w:rPr>
          <w:b/>
        </w:rPr>
        <w:t>E. 2</w:t>
      </w:r>
    </w:p>
    <w:p>
      <w:r>
        <w:t>Im vorliegenden Fall werden nach den Angaben der Beschwerdeführer die für den Verkauf am Montag und Dienstag bestimmten frischen Schnittblumen aus Holland dort am Samstag eingekauft. Der Transport dieser leicht verderblichen Produkte am Sonntag von Basel nach dem zentralen Verteillager des MGB in Neuendorf kann wohl als dringend betrachtet werden. Andernfalls würde der MGB kaum 8-10 Lieferwagen dafür einsetzen. Entscheidend ist jedoch, ob die beabsichtigte Verwendung der schweren Lastwagen der holländischen Transportfirma für den sonntäglichen Transport von Basel nach Neuendorf durch zumutbare organisatorische Massnahmen oder durch die zumutbare Wahl eines andern Verkehrsmittels vermieden werden kann, wie das EJPD annimmt. Die Tatsache, dass dieser Transport heute bereits mit leichten Lieferwagen ausgeführt wird, lässt darauf schliessen, dass diese Annahme der Vorinstanz begründet ist. BGE 101 Ib 265 S. 268 Die Beschwerdeführer wenden ein, die gegenwärtige Transportart sei eine "Notlösung", die ihnen nicht länger zugemutet werden dürfe, da sie im Vergleich mit der Verwendung eines schweren Lastwagens einen wesentlich grösseren Aufwand erfordere. Es ist jedoch in keiner Weise dargetan, dass die Weiterführung der sonntäglichen Transporte mit Lieferwagen für den MGB untragbar wäre. Gewiss sind die Gestehungskosten der Blumen im ganzen etwas höher, wenn die Fahrt von Basel nach Neuendorf am Sonntag nicht mit einem schweren Lastwagen, sondern mit mehreren Lieferwagen ausgeführt wird; doch macht die Verteuerung einer Sendung in der Woche einen derart kleinen Bruchteil der gesamten Einstandskosten aus, dass von Unzumutbarkeit nicht die Rede sein kann. Dem Interesse des MGB an der Einsparung von Kosten steht das öffentliche Interesse an der strikten Einhaltung des Sonntagsfahrverbotes gegenüber. Die Auffassung des EJPD, dass dieses öffentliche Interesse mehr Gewicht habe, ist nicht zu beanstanden. Die Beschwerdeführer machen auch geltend, dass für den Transport von Obst, Gemüse, Blumen usw. überhaupt nie eine Ausnahmebewilligung erteilt werden dürfte, wenn die blosse Möglichkeit, statt mit schweren Lastwagen mit Lieferwagen zu fahren, für die Verweigerung der Bewilligung genügte. Diese Argumentation geht fehl. In vielen Fällen von dringlichen Transporten im Sinne von Art. 92 Abs. 3 und 4 VRV besteht für den Absender, den Transporteur oder den Empfänger gar keine andere zumutbare Möglichkeit, als die Fahrt mit einem schweren Lastwagen durchzuführen. Wie gesagt, ist aber nicht nachgewiesen, dass es sich hier so verhält. Das EJPD deutet an, dass der MGB auch noch andere Möglichkeiten als den Einsatz von Lieferwagen habe, um die Fahrten mit schweren Lastwagen, deren Bewilligung nachgesucht wird, zu vermeiden. Dazu braucht nicht Stellung genommen zu werden. Es genügt festzustellen, dass dem MGB zugemutet werden kann, an Sonntagen die Blumen wie bisher mit Lieferwagen von Basel nach Neuendorf zu schaffen. Daraus ergibt sich, dass der angefochtene Entscheid durch Art. 92 Abs. 1 VRV gedeckt ist.</w:t>
      </w:r>
    </w:p>
    <w:p>
      <w:r>
        <w:rPr>
          <w:b/>
        </w:rPr>
        <w:t>E. 3</w:t>
      </w:r>
    </w:p>
    <w:p>
      <w:r>
        <w:t>Die Beschwerdeführer legen besonderes Gewicht auf den Einwand, dass es dem Zweck des Sonntagsfahrverbots offensichtlich zuwiderlaufe, sie auf die Möglichkeit der Fortsetzung BGE 101 Ib 265 S. 269 der sonntäglichen Transporte mit Lieferwagen zu verweisen, weil 8-10 solche Fahrzeuge bedeutend mehr Lärm und Abgase erzeugten als ein einziger schwerer Motorwagen. Indes ist zu beachten, dass nach Art. 91 Abs. 3 VRV nur schwere und nicht auch leichte Motorlastwagen unter das Verbot fallen. Diese dem Gesetz ( Art. 2 Abs. 2 SVG ) entsprechende Beschränkung ist für den Richter verbindlich. Sie beruht offenbar auf der Überlegung, dass die Bevölkerung im allgemeinen durch schwere Lastwagen, die einen besonders starken Lärm verursachen, ja mitunter ganze Häuser erschüttern, in höherem Masse als durch leichte Lieferwagen belästigt wird. Es widerspricht daher keineswegs dem Sinn der Verordnung, den Beschwerdeführern wegen der Möglichkeit des weiteren Einsatzes mehrerer Lieferwagen die Ausnahmebewilligung zu verweigern, selbst wenn es zutreffen sollte, dass diese Fahrzeuge zusammen nicht nur mehr Abgase, sondern unter Umständen auch einen intensiveren Lärm als ein einziger schwerer Lastwagen erzeugen. Würde anders entschieden, so müssten auch in zahlreichen andern Fällen mit gleichem oder ähnlichem Sachverhalt Ausnahmebewilligungen für den Transport leicht verderblicher Waren (Lebensmittel usw.) erteilt werden, gleichviel ob es sich um importierte oder um inländische Güter handeln würde und ob der Transport über Autostrassen oder über sonstige Strassen ginge. Eine solche Lockerung der Bewilligungspraxis wäre aber mit dem Wortlaut und dem Sinn der VRV nicht vereinbar. Denn es muss damit gerechnet werden, dass sie zu einer Belästigung der Bevölkerung durch den nächtlichen und sonntäglichen Verkehr schwerer Motorlastwagen in einem Ausmass führen würde, das durch das Nacht- und Sonntagsfahrverbot eben verhindert werden soll. Zu Unrecht werfen die Beschwerdeführer dem EJPD vor, dass es die präjudizielle Bedeutung einer Gutheissung ihres Gesuches überschätze.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